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91219" w14:textId="472542AA" w:rsidR="00D629FD" w:rsidRDefault="00D629FD" w:rsidP="00D629FD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>Comunicato Stampa</w:t>
      </w:r>
      <w:r>
        <w:rPr>
          <w:rFonts w:ascii="Calibri Light" w:hAnsi="Calibri Light" w:cs="Calibri Light"/>
        </w:rPr>
        <w:t xml:space="preserve"> – </w:t>
      </w:r>
      <w:r w:rsidR="00EC4510">
        <w:rPr>
          <w:rFonts w:ascii="Calibri Light" w:hAnsi="Calibri Light" w:cs="Calibri Light"/>
        </w:rPr>
        <w:t>10</w:t>
      </w:r>
      <w:r>
        <w:rPr>
          <w:rFonts w:ascii="Calibri Light" w:hAnsi="Calibri Light" w:cs="Calibri Light"/>
        </w:rPr>
        <w:t xml:space="preserve"> novembre 2022</w:t>
      </w:r>
    </w:p>
    <w:p w14:paraId="2FF806AD" w14:textId="77777777" w:rsidR="00D629FD" w:rsidRPr="00EC3C35" w:rsidRDefault="00D629FD" w:rsidP="00D629FD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</w:p>
    <w:p w14:paraId="5924DA29" w14:textId="77777777" w:rsidR="00E36F8F" w:rsidRPr="00A63DD2" w:rsidRDefault="00E36F8F" w:rsidP="00E36F8F">
      <w:pPr>
        <w:tabs>
          <w:tab w:val="left" w:pos="8505"/>
        </w:tabs>
        <w:snapToGrid w:val="0"/>
        <w:spacing w:after="0" w:line="240" w:lineRule="auto"/>
        <w:ind w:left="-142" w:right="-427"/>
        <w:rPr>
          <w:rFonts w:eastAsia="Times New Roman" w:cs="Calibri"/>
          <w:b/>
          <w:bCs/>
          <w:sz w:val="32"/>
          <w:szCs w:val="32"/>
          <w:lang w:eastAsia="it-IT"/>
        </w:rPr>
      </w:pPr>
      <w:r w:rsidRPr="00A63DD2">
        <w:rPr>
          <w:rFonts w:eastAsia="Times New Roman" w:cs="Calibri"/>
          <w:b/>
          <w:bCs/>
          <w:sz w:val="32"/>
          <w:szCs w:val="32"/>
          <w:lang w:eastAsia="it-IT"/>
        </w:rPr>
        <w:t>ACQUA, TERRA, FUOCO</w:t>
      </w:r>
    </w:p>
    <w:p w14:paraId="75D24363" w14:textId="77777777" w:rsidR="00E36F8F" w:rsidRPr="00A63DD2" w:rsidRDefault="0061319A" w:rsidP="00E36F8F">
      <w:pPr>
        <w:tabs>
          <w:tab w:val="left" w:pos="8505"/>
        </w:tabs>
        <w:snapToGrid w:val="0"/>
        <w:spacing w:after="0" w:line="240" w:lineRule="auto"/>
        <w:ind w:left="-142" w:right="-427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sz w:val="32"/>
          <w:szCs w:val="32"/>
          <w:lang w:eastAsia="it-IT"/>
        </w:rPr>
        <w:t>A</w:t>
      </w:r>
      <w:r w:rsidR="00E36F8F" w:rsidRPr="00A63DD2">
        <w:rPr>
          <w:rFonts w:eastAsia="Times New Roman" w:cs="Calibri"/>
          <w:b/>
          <w:bCs/>
          <w:sz w:val="32"/>
          <w:szCs w:val="32"/>
          <w:lang w:eastAsia="it-IT"/>
        </w:rPr>
        <w:t>rchitettura industriale nel Veneto del Rinascimento</w:t>
      </w:r>
    </w:p>
    <w:p w14:paraId="1E702DC5" w14:textId="77777777" w:rsidR="00E36F8F" w:rsidRPr="00A63DD2" w:rsidRDefault="00E36F8F" w:rsidP="00E36F8F">
      <w:pPr>
        <w:tabs>
          <w:tab w:val="left" w:pos="8505"/>
        </w:tabs>
        <w:snapToGrid w:val="0"/>
        <w:spacing w:after="0" w:line="240" w:lineRule="auto"/>
        <w:ind w:left="-142" w:right="-427"/>
        <w:rPr>
          <w:rFonts w:eastAsia="Times New Roman" w:cs="Calibri"/>
          <w:b/>
          <w:lang w:eastAsia="it-IT"/>
        </w:rPr>
      </w:pPr>
      <w:r w:rsidRPr="00A63DD2">
        <w:rPr>
          <w:rFonts w:eastAsia="Times New Roman" w:cs="Calibri"/>
          <w:b/>
          <w:lang w:eastAsia="it-IT"/>
        </w:rPr>
        <w:t xml:space="preserve">Vicenza, Palladio Museum, </w:t>
      </w:r>
    </w:p>
    <w:p w14:paraId="50989B55" w14:textId="77777777" w:rsidR="00E36F8F" w:rsidRPr="00A63DD2" w:rsidRDefault="00E36F8F" w:rsidP="00E36F8F">
      <w:pPr>
        <w:tabs>
          <w:tab w:val="left" w:pos="8505"/>
        </w:tabs>
        <w:snapToGrid w:val="0"/>
        <w:spacing w:after="0" w:line="240" w:lineRule="auto"/>
        <w:ind w:left="-142" w:right="-427"/>
        <w:rPr>
          <w:rFonts w:eastAsia="Times New Roman" w:cs="Calibri"/>
          <w:b/>
          <w:lang w:eastAsia="it-IT"/>
        </w:rPr>
      </w:pPr>
      <w:r w:rsidRPr="00A63DD2">
        <w:rPr>
          <w:rFonts w:eastAsia="Times New Roman" w:cs="Calibri"/>
          <w:b/>
          <w:lang w:eastAsia="it-IT"/>
        </w:rPr>
        <w:t xml:space="preserve">12 novembre 2022 </w:t>
      </w:r>
      <w:r>
        <w:rPr>
          <w:rFonts w:eastAsia="Times New Roman" w:cs="Calibri"/>
          <w:b/>
          <w:lang w:eastAsia="it-IT"/>
        </w:rPr>
        <w:t>–</w:t>
      </w:r>
      <w:r w:rsidRPr="00A63DD2">
        <w:rPr>
          <w:rFonts w:eastAsia="Times New Roman" w:cs="Calibri"/>
          <w:b/>
          <w:lang w:eastAsia="it-IT"/>
        </w:rPr>
        <w:t xml:space="preserve"> 12 marzo 2023</w:t>
      </w:r>
    </w:p>
    <w:p w14:paraId="098BF1A3" w14:textId="77777777" w:rsidR="00E36F8F" w:rsidRDefault="00E36F8F" w:rsidP="00E36F8F">
      <w:pPr>
        <w:tabs>
          <w:tab w:val="left" w:pos="8505"/>
        </w:tabs>
        <w:snapToGrid w:val="0"/>
        <w:spacing w:after="0" w:line="240" w:lineRule="auto"/>
        <w:ind w:left="-142" w:right="-427"/>
        <w:rPr>
          <w:rFonts w:eastAsia="Times New Roman" w:cs="Calibri"/>
          <w:lang w:eastAsia="it-IT"/>
        </w:rPr>
      </w:pPr>
    </w:p>
    <w:p w14:paraId="58C1A0F4" w14:textId="77777777" w:rsidR="00E36F8F" w:rsidRDefault="00E36F8F" w:rsidP="00E36F8F">
      <w:pPr>
        <w:tabs>
          <w:tab w:val="left" w:pos="8505"/>
        </w:tabs>
        <w:snapToGrid w:val="0"/>
        <w:spacing w:after="0" w:line="240" w:lineRule="auto"/>
        <w:ind w:left="-142" w:right="-427"/>
        <w:rPr>
          <w:rFonts w:eastAsia="Times New Roman" w:cs="Calibri"/>
          <w:b/>
          <w:lang w:eastAsia="it-IT"/>
        </w:rPr>
      </w:pPr>
      <w:r w:rsidRPr="00A63DD2">
        <w:rPr>
          <w:rFonts w:eastAsia="Times New Roman" w:cs="Calibri"/>
          <w:b/>
          <w:lang w:eastAsia="it-IT"/>
        </w:rPr>
        <w:t>Mostra a cura di Deborah Howard</w:t>
      </w:r>
    </w:p>
    <w:p w14:paraId="174886F6" w14:textId="77777777" w:rsidR="00E36F8F" w:rsidRDefault="00E36F8F" w:rsidP="00E36F8F">
      <w:pPr>
        <w:tabs>
          <w:tab w:val="left" w:pos="8505"/>
        </w:tabs>
        <w:snapToGrid w:val="0"/>
        <w:spacing w:after="0" w:line="240" w:lineRule="auto"/>
        <w:ind w:left="-142" w:right="-427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Ideata e prodotta</w:t>
      </w:r>
      <w:r w:rsidRPr="00A63DD2">
        <w:rPr>
          <w:rFonts w:eastAsia="Times New Roman" w:cs="Calibri"/>
          <w:b/>
          <w:lang w:eastAsia="it-IT"/>
        </w:rPr>
        <w:t xml:space="preserve"> dal Centro Internazionale</w:t>
      </w:r>
      <w:r>
        <w:rPr>
          <w:rFonts w:eastAsia="Times New Roman" w:cs="Calibri"/>
          <w:b/>
          <w:lang w:eastAsia="it-IT"/>
        </w:rPr>
        <w:t xml:space="preserve"> di</w:t>
      </w:r>
      <w:r w:rsidRPr="00A63DD2">
        <w:rPr>
          <w:rFonts w:eastAsia="Times New Roman" w:cs="Calibri"/>
          <w:b/>
          <w:lang w:eastAsia="it-IT"/>
        </w:rPr>
        <w:t xml:space="preserve"> Studi </w:t>
      </w:r>
      <w:r>
        <w:rPr>
          <w:rFonts w:eastAsia="Times New Roman" w:cs="Calibri"/>
          <w:b/>
          <w:lang w:eastAsia="it-IT"/>
        </w:rPr>
        <w:t xml:space="preserve">di </w:t>
      </w:r>
      <w:r w:rsidRPr="00A63DD2">
        <w:rPr>
          <w:rFonts w:eastAsia="Times New Roman" w:cs="Calibri"/>
          <w:b/>
          <w:lang w:eastAsia="it-IT"/>
        </w:rPr>
        <w:t>Architettura Andrea Palladi</w:t>
      </w:r>
      <w:r>
        <w:rPr>
          <w:rFonts w:eastAsia="Times New Roman" w:cs="Calibri"/>
          <w:b/>
          <w:lang w:eastAsia="it-IT"/>
        </w:rPr>
        <w:t>o</w:t>
      </w:r>
    </w:p>
    <w:p w14:paraId="0501B661" w14:textId="77777777" w:rsidR="00E848CE" w:rsidRDefault="00E36F8F" w:rsidP="00E848CE">
      <w:pPr>
        <w:tabs>
          <w:tab w:val="left" w:pos="8505"/>
        </w:tabs>
        <w:snapToGrid w:val="0"/>
        <w:spacing w:after="0" w:line="240" w:lineRule="auto"/>
        <w:ind w:left="-142" w:right="-427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C</w:t>
      </w:r>
      <w:r w:rsidRPr="00A63DD2">
        <w:rPr>
          <w:rFonts w:eastAsia="Times New Roman" w:cs="Calibri"/>
          <w:b/>
          <w:lang w:eastAsia="it-IT"/>
        </w:rPr>
        <w:t>on il patrocinio del Ministero della Cultura</w:t>
      </w:r>
      <w:r>
        <w:rPr>
          <w:rFonts w:eastAsia="Times New Roman" w:cs="Calibri"/>
          <w:b/>
          <w:lang w:eastAsia="it-IT"/>
        </w:rPr>
        <w:t>.</w:t>
      </w:r>
      <w:r w:rsidRPr="00A63DD2">
        <w:rPr>
          <w:rFonts w:eastAsia="Times New Roman" w:cs="Calibri"/>
          <w:b/>
          <w:lang w:eastAsia="it-IT"/>
        </w:rPr>
        <w:t xml:space="preserve"> </w:t>
      </w:r>
    </w:p>
    <w:p w14:paraId="789FDEAE" w14:textId="77777777" w:rsidR="00E848CE" w:rsidRDefault="00E848CE" w:rsidP="00E848CE">
      <w:pPr>
        <w:tabs>
          <w:tab w:val="left" w:pos="8505"/>
        </w:tabs>
        <w:snapToGrid w:val="0"/>
        <w:spacing w:after="0" w:line="240" w:lineRule="auto"/>
        <w:ind w:left="-142" w:right="-427"/>
        <w:rPr>
          <w:rFonts w:ascii="Calibri Light" w:hAnsi="Calibri Light" w:cs="Calibri Light"/>
        </w:rPr>
      </w:pPr>
    </w:p>
    <w:p w14:paraId="23007F91" w14:textId="77777777" w:rsidR="00E848CE" w:rsidRDefault="00E848CE" w:rsidP="00E848CE">
      <w:pPr>
        <w:tabs>
          <w:tab w:val="left" w:pos="8505"/>
        </w:tabs>
        <w:snapToGrid w:val="0"/>
        <w:spacing w:after="0" w:line="240" w:lineRule="auto"/>
        <w:ind w:left="-142" w:right="-427"/>
        <w:rPr>
          <w:rFonts w:ascii="Calibri Light" w:hAnsi="Calibri Light" w:cs="Calibri Light"/>
        </w:rPr>
      </w:pPr>
    </w:p>
    <w:p w14:paraId="58367348" w14:textId="652AA335" w:rsidR="00E36F8F" w:rsidRPr="00E848CE" w:rsidRDefault="00E36F8F" w:rsidP="00E76EFC">
      <w:pPr>
        <w:tabs>
          <w:tab w:val="left" w:pos="8505"/>
        </w:tabs>
        <w:snapToGrid w:val="0"/>
        <w:spacing w:after="0" w:line="240" w:lineRule="auto"/>
        <w:ind w:left="-142" w:right="-427"/>
        <w:jc w:val="both"/>
        <w:rPr>
          <w:rFonts w:eastAsia="Times New Roman" w:cs="Calibri"/>
          <w:b/>
          <w:lang w:eastAsia="it-IT"/>
        </w:rPr>
      </w:pPr>
      <w:r w:rsidRPr="00EC3C35">
        <w:rPr>
          <w:rFonts w:ascii="Calibri Light" w:hAnsi="Calibri Light" w:cs="Calibri Light"/>
        </w:rPr>
        <w:t>Se Palladio è riuscito a realizzare le sue meraviglie è certo merito del suo genio. Ma anche, se non soprattutto, degli effetti di quel “miracolo economico</w:t>
      </w:r>
      <w:r w:rsidRPr="00EC4510">
        <w:rPr>
          <w:rFonts w:ascii="Calibri Light" w:hAnsi="Calibri Light" w:cs="Calibri Light"/>
        </w:rPr>
        <w:t>” che nel ‘500</w:t>
      </w:r>
      <w:r w:rsidRPr="00EC3C35">
        <w:rPr>
          <w:rFonts w:ascii="Calibri Light" w:hAnsi="Calibri Light" w:cs="Calibri Light"/>
        </w:rPr>
        <w:t xml:space="preserve"> portò il Veneto di terraferma ai vertici dell’innovazione tecnologica e della produttività europee.</w:t>
      </w:r>
    </w:p>
    <w:p w14:paraId="3BF17064" w14:textId="21330CB6" w:rsidR="00E36F8F" w:rsidRPr="00EC3C35" w:rsidRDefault="00E36F8F" w:rsidP="00E76EFC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>Quando, esattamente dieci anni fa, il CISA Palladio aprì</w:t>
      </w:r>
      <w:r w:rsidRPr="00EC4510">
        <w:rPr>
          <w:rFonts w:ascii="Calibri Light" w:hAnsi="Calibri Light" w:cs="Calibri Light"/>
        </w:rPr>
        <w:t xml:space="preserve"> </w:t>
      </w:r>
      <w:r w:rsidR="00EC4510" w:rsidRPr="00EC4510">
        <w:rPr>
          <w:rFonts w:ascii="Calibri Light" w:hAnsi="Calibri Light" w:cs="Calibri Light"/>
        </w:rPr>
        <w:t>a</w:t>
      </w:r>
      <w:r w:rsidR="00C06658">
        <w:rPr>
          <w:rFonts w:ascii="Calibri Light" w:hAnsi="Calibri Light" w:cs="Calibri Light"/>
          <w:color w:val="ED7D31" w:themeColor="accent2"/>
        </w:rPr>
        <w:t xml:space="preserve"> </w:t>
      </w:r>
      <w:r w:rsidRPr="00EC3C35">
        <w:rPr>
          <w:rFonts w:ascii="Calibri Light" w:hAnsi="Calibri Light" w:cs="Calibri Light"/>
        </w:rPr>
        <w:t xml:space="preserve">Palazzo </w:t>
      </w:r>
      <w:proofErr w:type="spellStart"/>
      <w:r w:rsidRPr="00EC3C35">
        <w:rPr>
          <w:rFonts w:ascii="Calibri Light" w:hAnsi="Calibri Light" w:cs="Calibri Light"/>
        </w:rPr>
        <w:t>Barbaran</w:t>
      </w:r>
      <w:proofErr w:type="spellEnd"/>
      <w:r w:rsidRPr="00EC3C35">
        <w:rPr>
          <w:rFonts w:ascii="Calibri Light" w:hAnsi="Calibri Light" w:cs="Calibri Light"/>
        </w:rPr>
        <w:t xml:space="preserve"> da Porto il Palladio Museum, al centro del cortile nobile venne messo a dimora un gelso. A chiarire ai visitatori che Palladio non avrebbe potuto creare ville e palazzi oggi oggetto dell’ammirazione universale senza quell’albero, ovvero senza l’attività delle seterie che venivano alimentate dai bozzoli tessuti da bruchi, che delle foglie dei gelsi si cibavano. </w:t>
      </w:r>
    </w:p>
    <w:p w14:paraId="387180FF" w14:textId="752B9D7D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 xml:space="preserve">E non a caso la mostra, per la prima volta, puntualizza come quella grande vicenda imprenditoriale, sia stata scelta come evento di punta del decennale del Museo. “Acqua, Terra, Fuoco. </w:t>
      </w:r>
      <w:r w:rsidR="0061319A">
        <w:rPr>
          <w:rFonts w:ascii="Calibri Light" w:hAnsi="Calibri Light" w:cs="Calibri Light"/>
        </w:rPr>
        <w:t>A</w:t>
      </w:r>
      <w:r w:rsidRPr="00EC3C35">
        <w:rPr>
          <w:rFonts w:ascii="Calibri Light" w:hAnsi="Calibri Light" w:cs="Calibri Light"/>
        </w:rPr>
        <w:t xml:space="preserve">rchitettura industriale </w:t>
      </w:r>
      <w:r w:rsidR="0061319A">
        <w:rPr>
          <w:rFonts w:ascii="Calibri Light" w:hAnsi="Calibri Light" w:cs="Calibri Light"/>
        </w:rPr>
        <w:t>n</w:t>
      </w:r>
      <w:r w:rsidRPr="00EC3C35">
        <w:rPr>
          <w:rFonts w:ascii="Calibri Light" w:hAnsi="Calibri Light" w:cs="Calibri Light"/>
        </w:rPr>
        <w:t xml:space="preserve">el Veneto del Rinascimento”, curata da Deborah Howard del St. </w:t>
      </w:r>
      <w:proofErr w:type="spellStart"/>
      <w:r w:rsidRPr="00EC3C35">
        <w:rPr>
          <w:rFonts w:ascii="Calibri Light" w:hAnsi="Calibri Light" w:cs="Calibri Light"/>
        </w:rPr>
        <w:t>John’s</w:t>
      </w:r>
      <w:proofErr w:type="spellEnd"/>
      <w:r w:rsidRPr="00EC3C35">
        <w:rPr>
          <w:rFonts w:ascii="Calibri Light" w:hAnsi="Calibri Light" w:cs="Calibri Light"/>
        </w:rPr>
        <w:t xml:space="preserve"> College di Cambridge,</w:t>
      </w:r>
      <w:r w:rsidR="00EC4510">
        <w:rPr>
          <w:rFonts w:ascii="Calibri Light" w:hAnsi="Calibri Light" w:cs="Calibri Light"/>
        </w:rPr>
        <w:t xml:space="preserve"> </w:t>
      </w:r>
      <w:r w:rsidRPr="00EC3C35">
        <w:rPr>
          <w:rFonts w:ascii="Calibri Light" w:hAnsi="Calibri Light" w:cs="Calibri Light"/>
        </w:rPr>
        <w:t xml:space="preserve">indaga lo straordinario sviluppo industriale che trasformò campagne e colline del Veneto in sede di efficientissime manifatture che non avevano pari nel mondo dell’epoca. Una potentissima Silicon Valley localizzata in aree periferiche, ai piedi delle colline dell’alto vicentino e </w:t>
      </w:r>
      <w:r w:rsidR="00C06658" w:rsidRPr="00EC4510">
        <w:rPr>
          <w:rFonts w:ascii="Calibri Light" w:hAnsi="Calibri Light" w:cs="Calibri Light"/>
        </w:rPr>
        <w:t>del</w:t>
      </w:r>
      <w:r w:rsidR="00C06658">
        <w:rPr>
          <w:rFonts w:ascii="Calibri Light" w:hAnsi="Calibri Light" w:cs="Calibri Light"/>
          <w:color w:val="ED7D31" w:themeColor="accent2"/>
        </w:rPr>
        <w:t xml:space="preserve"> </w:t>
      </w:r>
      <w:r w:rsidRPr="00EC3C35">
        <w:rPr>
          <w:rFonts w:ascii="Calibri Light" w:hAnsi="Calibri Light" w:cs="Calibri Light"/>
        </w:rPr>
        <w:t>trevigiano, soprattutto. Qui scorrevano con impeto le acque che offrivano la forza motrice, qui venivano trattate le materie prime che, plasmate con il fuoco e la stessa acqua si trasformavano in prodotti innovativi, richiestissimi sui mercati della Serenissima e di tutta Europa.</w:t>
      </w:r>
    </w:p>
    <w:p w14:paraId="756E9A37" w14:textId="6DE9E554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 xml:space="preserve">A fare la differenza rispetto alle analoghe imprese del continente, fu la capacità di innovazione, di mettere a punto, e </w:t>
      </w:r>
      <w:r w:rsidRPr="00EC4510">
        <w:rPr>
          <w:rFonts w:ascii="Calibri Light" w:hAnsi="Calibri Light" w:cs="Calibri Light"/>
        </w:rPr>
        <w:t>brevettare</w:t>
      </w:r>
      <w:r w:rsidR="00EC4510" w:rsidRPr="00EC4510">
        <w:rPr>
          <w:rFonts w:ascii="Calibri Light" w:hAnsi="Calibri Light" w:cs="Calibri Light"/>
        </w:rPr>
        <w:t xml:space="preserve"> </w:t>
      </w:r>
      <w:r w:rsidRPr="00EC4510">
        <w:rPr>
          <w:rFonts w:ascii="Calibri Light" w:hAnsi="Calibri Light" w:cs="Calibri Light"/>
        </w:rPr>
        <w:t>nuove</w:t>
      </w:r>
      <w:r w:rsidRPr="00EC3C35">
        <w:rPr>
          <w:rFonts w:ascii="Calibri Light" w:hAnsi="Calibri Light" w:cs="Calibri Light"/>
        </w:rPr>
        <w:t xml:space="preserve"> tecnologie e, allo stesso tempo, di puntare su reti commerciali capillari.</w:t>
      </w:r>
    </w:p>
    <w:p w14:paraId="2F1F192E" w14:textId="77777777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 xml:space="preserve">“La mostra, frutto di più di 3 anni di ricerche in musei, archivi, biblioteche e sul “campo”, ricerca finanziata dal </w:t>
      </w:r>
      <w:proofErr w:type="spellStart"/>
      <w:r w:rsidRPr="00EC3C35">
        <w:rPr>
          <w:rFonts w:ascii="Calibri Light" w:hAnsi="Calibri Light" w:cs="Calibri Light"/>
        </w:rPr>
        <w:t>Leverhulme</w:t>
      </w:r>
      <w:proofErr w:type="spellEnd"/>
      <w:r w:rsidRPr="00EC3C35">
        <w:rPr>
          <w:rFonts w:ascii="Calibri Light" w:hAnsi="Calibri Light" w:cs="Calibri Light"/>
        </w:rPr>
        <w:t xml:space="preserve"> Trust di Londra (UK), mette in evidenza – anticipa il Direttore del CISA Andrea Palladio/Palladio Museum, Guido Beltramini - ciò che sino a oggi era rimasto dietro le quinte. Attraverso dipinti, mappe, disegni, oggetti e modelli antichi ci fa scoprire le architetture del boom industriale del Veneto del Rinascimento, vale a dire le fabbriche del Nord-Est di cinque secoli fa. Senza la ricchezza da loro prodotta, le ville e i palazzi di Andrea Palladio non avrebbero potuto prendere forma”.</w:t>
      </w:r>
    </w:p>
    <w:p w14:paraId="5715D473" w14:textId="0E0D7332" w:rsidR="00E36F8F" w:rsidRPr="00C06658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  <w:color w:val="ED7D31" w:themeColor="accent2"/>
        </w:rPr>
      </w:pPr>
      <w:r w:rsidRPr="00EC3C35">
        <w:rPr>
          <w:rFonts w:ascii="Calibri Light" w:hAnsi="Calibri Light" w:cs="Calibri Light"/>
        </w:rPr>
        <w:t>“Grazie a prestiti italiani e internazionali,</w:t>
      </w:r>
      <w:r w:rsidRPr="009C2F8B">
        <w:rPr>
          <w:rFonts w:ascii="Calibri Light" w:hAnsi="Calibri Light" w:cs="Calibri Light"/>
        </w:rPr>
        <w:t xml:space="preserve"> </w:t>
      </w:r>
      <w:r w:rsidR="00C06658" w:rsidRPr="009C2F8B">
        <w:rPr>
          <w:rFonts w:ascii="Calibri Light" w:hAnsi="Calibri Light" w:cs="Calibri Light"/>
        </w:rPr>
        <w:t xml:space="preserve">sono </w:t>
      </w:r>
      <w:r w:rsidRPr="00EC3C35">
        <w:rPr>
          <w:rFonts w:ascii="Calibri Light" w:hAnsi="Calibri Light" w:cs="Calibri Light"/>
        </w:rPr>
        <w:t xml:space="preserve">esposti dipinti di Tiziano, Francesco Bassano e Bellotto, disegni rinascimentali, preziosi modelli antichi di meccanismi brevettati, provenienti dal </w:t>
      </w:r>
      <w:proofErr w:type="spellStart"/>
      <w:r w:rsidRPr="00EC3C35">
        <w:rPr>
          <w:rFonts w:ascii="Calibri Light" w:hAnsi="Calibri Light" w:cs="Calibri Light"/>
        </w:rPr>
        <w:t>Maximilianmuseum</w:t>
      </w:r>
      <w:proofErr w:type="spellEnd"/>
      <w:r w:rsidRPr="00EC3C35">
        <w:rPr>
          <w:rFonts w:ascii="Calibri Light" w:hAnsi="Calibri Light" w:cs="Calibri Light"/>
        </w:rPr>
        <w:t xml:space="preserve"> di Augusta, mappe e documenti d’archivio, libri rari, oggetti d’uso prodotti dalle imprese venete rinascimentali, come il rarissimo corsetto maschile in cuoio e seta di fine Cinquecento, noto come ‘</w:t>
      </w:r>
      <w:proofErr w:type="spellStart"/>
      <w:r w:rsidRPr="00EC3C35">
        <w:rPr>
          <w:rFonts w:ascii="Calibri Light" w:hAnsi="Calibri Light" w:cs="Calibri Light"/>
        </w:rPr>
        <w:t>cuoietto</w:t>
      </w:r>
      <w:proofErr w:type="spellEnd"/>
      <w:r w:rsidRPr="00EC3C35">
        <w:rPr>
          <w:rFonts w:ascii="Calibri Light" w:hAnsi="Calibri Light" w:cs="Calibri Light"/>
        </w:rPr>
        <w:t>’, e ugualmente oggetti d’arte come preziose croci litur</w:t>
      </w:r>
      <w:r w:rsidRPr="00EC3C35">
        <w:rPr>
          <w:rFonts w:ascii="Calibri Light" w:hAnsi="Calibri Light" w:cs="Calibri Light"/>
        </w:rPr>
        <w:lastRenderedPageBreak/>
        <w:t xml:space="preserve">giche con l’argento delle miniere di Schio e spade forgiate a Belluno. </w:t>
      </w:r>
      <w:r w:rsidRPr="00E848CE">
        <w:rPr>
          <w:rFonts w:ascii="Calibri Light" w:hAnsi="Calibri Light" w:cs="Calibri Light"/>
        </w:rPr>
        <w:t>Per l’occasione il film-maker Fausto Caliari ha realizzato nove filmati che raccontano lo stato di altrettante “fabbriche” rinascimentali, alcune delle quali ancora oggi in funzione</w:t>
      </w:r>
      <w:r w:rsidR="00E848CE" w:rsidRPr="00E848CE">
        <w:rPr>
          <w:rFonts w:ascii="Calibri Light" w:hAnsi="Calibri Light" w:cs="Calibri Light"/>
        </w:rPr>
        <w:t>. Questi filmati costituiscono una preziosissima testimonianza del patrimonio proto</w:t>
      </w:r>
      <w:r w:rsidR="00E848CE">
        <w:rPr>
          <w:rFonts w:ascii="Calibri Light" w:hAnsi="Calibri Light" w:cs="Calibri Light"/>
        </w:rPr>
        <w:t>-</w:t>
      </w:r>
      <w:r w:rsidR="00E848CE" w:rsidRPr="00E848CE">
        <w:rPr>
          <w:rFonts w:ascii="Calibri Light" w:hAnsi="Calibri Light" w:cs="Calibri Light"/>
        </w:rPr>
        <w:t>industriale del territorio e come tali entreranno a tutti gli effetti nelle raccolte digitali permanenti del Palladio Museum</w:t>
      </w:r>
      <w:r w:rsidRPr="00E848CE">
        <w:rPr>
          <w:rFonts w:ascii="Calibri Light" w:hAnsi="Calibri Light" w:cs="Calibri Light"/>
        </w:rPr>
        <w:t>”.</w:t>
      </w:r>
    </w:p>
    <w:p w14:paraId="7B841857" w14:textId="77777777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>“L’allestimento, disegnato dall’architetto e regista teatrale Andrea Bernard, è concepito per coinvolgere il grande pubblico in un viaggio alla scoperta di questo aspetto poco conosciuto della cultura del Rinascimento europeo”, conclude Beltramini.</w:t>
      </w:r>
    </w:p>
    <w:p w14:paraId="15A6B646" w14:textId="3E8F3EE7" w:rsidR="00E36F8F" w:rsidRPr="00DE28C6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  <w:color w:val="ED7D31" w:themeColor="accent2"/>
        </w:rPr>
      </w:pPr>
      <w:r w:rsidRPr="00EC3C35">
        <w:rPr>
          <w:rFonts w:ascii="Calibri Light" w:hAnsi="Calibri Light" w:cs="Calibri Light"/>
        </w:rPr>
        <w:t xml:space="preserve">“La mostra racconta il passato, ma con lo sguardo al presente e al domani – dichiara Lino Dainese, presidente del CISA Andrea Palladio/Palladio Museum –.  Ci parla dell’antica alleanza che nel Veneto del Rinascimento legò economia, arte e cultura: l’imprenditoria prosperava grazie all’innovazione, e chiese a Palladio di darle un volto architettonico, altrettanto visionario e rivolto </w:t>
      </w:r>
      <w:r w:rsidRPr="00E76EFC">
        <w:rPr>
          <w:rFonts w:ascii="Calibri Light" w:hAnsi="Calibri Light" w:cs="Calibri Light"/>
        </w:rPr>
        <w:t>al futuro”</w:t>
      </w:r>
      <w:r w:rsidR="00E76EFC" w:rsidRPr="00E76EFC">
        <w:rPr>
          <w:rFonts w:ascii="Calibri Light" w:hAnsi="Calibri Light" w:cs="Calibri Light"/>
        </w:rPr>
        <w:t>.</w:t>
      </w:r>
    </w:p>
    <w:p w14:paraId="37AB47DD" w14:textId="77777777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>“Questa mostra – dichiara il Sindaco di Vicenza Francesco Rucco – è in continuità con il grande progetto di candidatura di Vicenza a capitale italiana della cultura 2024 ‘La cultura è una bella invenzione’”.</w:t>
      </w:r>
    </w:p>
    <w:p w14:paraId="40F0B81C" w14:textId="186CF55E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>Al tempo stesso la mostra vuole attirare l’attenzione sullo stato precario in cui versa parte del patrimonio proto-industriale oggi,</w:t>
      </w:r>
      <w:r w:rsidR="00C06658">
        <w:rPr>
          <w:rFonts w:ascii="Calibri Light" w:hAnsi="Calibri Light" w:cs="Calibri Light"/>
        </w:rPr>
        <w:t xml:space="preserve"> </w:t>
      </w:r>
      <w:r w:rsidR="00C06658" w:rsidRPr="00E848CE">
        <w:rPr>
          <w:rFonts w:ascii="Calibri Light" w:hAnsi="Calibri Light" w:cs="Calibri Light"/>
        </w:rPr>
        <w:t xml:space="preserve">patrimonio </w:t>
      </w:r>
      <w:r w:rsidRPr="00EC3C35">
        <w:rPr>
          <w:rFonts w:ascii="Calibri Light" w:hAnsi="Calibri Light" w:cs="Calibri Light"/>
        </w:rPr>
        <w:t xml:space="preserve">che va invece tutelato perché tratto fondante della nostra identità. Non vanno trascurate le lezioni che possiamo trarne: la capacità di coniugare sviluppo e bellezza in armonia con l’ambiente; i vantaggi, economici ma anche ambientali e creativi, di ambienti produttivi in co-working, in cui le stesse risorse </w:t>
      </w:r>
      <w:r w:rsidR="00DE28C6" w:rsidRPr="00E76EFC">
        <w:rPr>
          <w:rFonts w:ascii="Calibri Light" w:hAnsi="Calibri Light" w:cs="Calibri Light"/>
        </w:rPr>
        <w:t xml:space="preserve">possono </w:t>
      </w:r>
      <w:r w:rsidRPr="00EC3C35">
        <w:rPr>
          <w:rFonts w:ascii="Calibri Light" w:hAnsi="Calibri Light" w:cs="Calibri Light"/>
        </w:rPr>
        <w:t>essere riutilizzate; l’impiego di materiali economici e di provenienza locale; il ricorso a fonti energetiche pulite e rinnovabili.</w:t>
      </w:r>
    </w:p>
    <w:p w14:paraId="6DD3E74E" w14:textId="4C871A16" w:rsidR="00E36F8F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>La mostra è realizzata in sinergia con la Direzione regionale Musei del Veneto, guidata da Daniele Ferrara, nel quadro dell’Accordo di Valorizzazione fra Ministero della Cultura e Centro Internazionale di Studi di Architettura Andrea Palladio. È sostenuta da</w:t>
      </w:r>
      <w:r w:rsidR="00E848CE">
        <w:rPr>
          <w:rFonts w:ascii="Calibri Light" w:hAnsi="Calibri Light" w:cs="Calibri Light"/>
        </w:rPr>
        <w:t>ll’associazione statunitense Friends of Palladio, dalla</w:t>
      </w:r>
      <w:r w:rsidRPr="00EC3C35">
        <w:rPr>
          <w:rFonts w:ascii="Calibri Light" w:hAnsi="Calibri Light" w:cs="Calibri Light"/>
        </w:rPr>
        <w:t xml:space="preserve"> </w:t>
      </w:r>
      <w:r w:rsidRPr="00EC3C35">
        <w:rPr>
          <w:rFonts w:ascii="Calibri Light" w:hAnsi="Calibri Light" w:cs="Calibri Light"/>
          <w:i/>
        </w:rPr>
        <w:t xml:space="preserve">The Gladys </w:t>
      </w:r>
      <w:proofErr w:type="spellStart"/>
      <w:r w:rsidRPr="00EC3C35">
        <w:rPr>
          <w:rFonts w:ascii="Calibri Light" w:hAnsi="Calibri Light" w:cs="Calibri Light"/>
          <w:i/>
        </w:rPr>
        <w:t>Krieble</w:t>
      </w:r>
      <w:proofErr w:type="spellEnd"/>
      <w:r w:rsidRPr="00EC3C35">
        <w:rPr>
          <w:rFonts w:ascii="Calibri Light" w:hAnsi="Calibri Light" w:cs="Calibri Light"/>
          <w:i/>
        </w:rPr>
        <w:t xml:space="preserve"> Delmas Foundation</w:t>
      </w:r>
      <w:r w:rsidRPr="00EC3C35">
        <w:rPr>
          <w:rFonts w:ascii="Calibri Light" w:hAnsi="Calibri Light" w:cs="Calibri Light"/>
        </w:rPr>
        <w:t xml:space="preserve"> di New York (USA) e</w:t>
      </w:r>
      <w:r w:rsidR="00E848CE">
        <w:rPr>
          <w:rFonts w:ascii="Calibri Light" w:hAnsi="Calibri Light" w:cs="Calibri Light"/>
        </w:rPr>
        <w:t>,</w:t>
      </w:r>
      <w:r w:rsidRPr="00EC3C35">
        <w:rPr>
          <w:rFonts w:ascii="Calibri Light" w:hAnsi="Calibri Light" w:cs="Calibri Light"/>
        </w:rPr>
        <w:t xml:space="preserve"> come attività del Palladio Museum</w:t>
      </w:r>
      <w:r w:rsidR="00E848CE">
        <w:rPr>
          <w:rFonts w:ascii="Calibri Light" w:hAnsi="Calibri Light" w:cs="Calibri Light"/>
        </w:rPr>
        <w:t>,</w:t>
      </w:r>
      <w:r w:rsidRPr="00EC3C35">
        <w:rPr>
          <w:rFonts w:ascii="Calibri Light" w:hAnsi="Calibri Light" w:cs="Calibri Light"/>
        </w:rPr>
        <w:t xml:space="preserve"> gode del sostegno Art Bonus di </w:t>
      </w:r>
      <w:proofErr w:type="spellStart"/>
      <w:r w:rsidRPr="00EC3C35">
        <w:rPr>
          <w:rFonts w:ascii="Calibri Light" w:hAnsi="Calibri Light" w:cs="Calibri Light"/>
        </w:rPr>
        <w:t>Viacqua</w:t>
      </w:r>
      <w:proofErr w:type="spellEnd"/>
      <w:r w:rsidRPr="00EC3C35">
        <w:rPr>
          <w:rFonts w:ascii="Calibri Light" w:hAnsi="Calibri Light" w:cs="Calibri Light"/>
        </w:rPr>
        <w:t xml:space="preserve"> </w:t>
      </w:r>
      <w:proofErr w:type="spellStart"/>
      <w:r w:rsidRPr="00EC3C35">
        <w:rPr>
          <w:rFonts w:ascii="Calibri Light" w:hAnsi="Calibri Light" w:cs="Calibri Light"/>
        </w:rPr>
        <w:t>SpA</w:t>
      </w:r>
      <w:proofErr w:type="spellEnd"/>
      <w:r w:rsidRPr="00EC3C35">
        <w:rPr>
          <w:rFonts w:ascii="Calibri Light" w:hAnsi="Calibri Light" w:cs="Calibri Light"/>
        </w:rPr>
        <w:t>.</w:t>
      </w:r>
    </w:p>
    <w:p w14:paraId="4B7F9F10" w14:textId="77777777" w:rsidR="0033201E" w:rsidRDefault="0033201E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</w:p>
    <w:p w14:paraId="755D9312" w14:textId="73BD9810" w:rsidR="00C06658" w:rsidRPr="00E848CE" w:rsidRDefault="00E848CE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848CE">
        <w:rPr>
          <w:rFonts w:ascii="Calibri Light" w:hAnsi="Calibri Light" w:cs="Calibri Light"/>
        </w:rPr>
        <w:t>La mostra aprirà</w:t>
      </w:r>
      <w:r w:rsidR="006A772F" w:rsidRPr="00E848CE">
        <w:rPr>
          <w:rFonts w:ascii="Calibri Light" w:hAnsi="Calibri Light" w:cs="Calibri Light"/>
        </w:rPr>
        <w:t xml:space="preserve"> </w:t>
      </w:r>
      <w:r w:rsidR="00C06658" w:rsidRPr="00E848CE">
        <w:rPr>
          <w:rFonts w:ascii="Calibri Light" w:hAnsi="Calibri Light" w:cs="Calibri Light"/>
        </w:rPr>
        <w:t xml:space="preserve">al pubblico domani, sabato </w:t>
      </w:r>
      <w:r w:rsidR="006A772F" w:rsidRPr="00E848CE">
        <w:rPr>
          <w:rFonts w:ascii="Calibri Light" w:hAnsi="Calibri Light" w:cs="Calibri Light"/>
        </w:rPr>
        <w:t>12 novembre</w:t>
      </w:r>
      <w:r>
        <w:rPr>
          <w:rFonts w:ascii="Calibri Light" w:hAnsi="Calibri Light" w:cs="Calibri Light"/>
        </w:rPr>
        <w:t>,</w:t>
      </w:r>
      <w:r w:rsidR="006A772F" w:rsidRPr="00E848CE">
        <w:rPr>
          <w:rFonts w:ascii="Calibri Light" w:hAnsi="Calibri Light" w:cs="Calibri Light"/>
        </w:rPr>
        <w:t xml:space="preserve"> e per tutto il fine settimana potrà essere visitata</w:t>
      </w:r>
      <w:r w:rsidR="00C06658" w:rsidRPr="00E848CE">
        <w:rPr>
          <w:rFonts w:ascii="Calibri Light" w:hAnsi="Calibri Light" w:cs="Calibri Light"/>
        </w:rPr>
        <w:t xml:space="preserve"> gratuitamen</w:t>
      </w:r>
      <w:r w:rsidR="006A772F" w:rsidRPr="00E848CE">
        <w:rPr>
          <w:rFonts w:ascii="Calibri Light" w:hAnsi="Calibri Light" w:cs="Calibri Light"/>
        </w:rPr>
        <w:t>te dai Vicentini, residenti a Vicenza e provincia</w:t>
      </w:r>
      <w:r w:rsidRPr="00E848CE">
        <w:rPr>
          <w:rFonts w:ascii="Calibri Light" w:hAnsi="Calibri Light" w:cs="Calibri Light"/>
        </w:rPr>
        <w:t>, dalle 10:00 alle 18:00.</w:t>
      </w:r>
      <w:r w:rsidR="006A772F" w:rsidRPr="00E848CE">
        <w:rPr>
          <w:rFonts w:ascii="Calibri Light" w:hAnsi="Calibri Light" w:cs="Calibri Light"/>
        </w:rPr>
        <w:t xml:space="preserve"> </w:t>
      </w:r>
      <w:r w:rsidRPr="00E848CE">
        <w:rPr>
          <w:rFonts w:ascii="Calibri Light" w:hAnsi="Calibri Light" w:cs="Calibri Light"/>
        </w:rPr>
        <w:t xml:space="preserve">Nelle due giornate di sabato 12 e domenica 13 novembre, inoltre, sarà possibile partecipare a visite guidate con partenza programmata alle 10:30, 12:00, 15:00 e 16:30. Le visite sono gratuite, ma è richiesta la </w:t>
      </w:r>
      <w:r w:rsidRPr="00E76EFC">
        <w:rPr>
          <w:rFonts w:ascii="Calibri Light" w:hAnsi="Calibri Light" w:cs="Calibri Light"/>
        </w:rPr>
        <w:t>prenotazione (</w:t>
      </w:r>
      <w:hyperlink r:id="rId8" w:history="1">
        <w:r w:rsidR="00DE28C6" w:rsidRPr="00E76EFC">
          <w:rPr>
            <w:rStyle w:val="Collegamentoipertestuale"/>
            <w:rFonts w:ascii="Calibri Light" w:hAnsi="Calibri Light" w:cs="Calibri Light"/>
            <w:color w:val="auto"/>
            <w:u w:val="none"/>
          </w:rPr>
          <w:t>www.palladiomuseum.or</w:t>
        </w:r>
      </w:hyperlink>
      <w:r w:rsidR="00E76EFC" w:rsidRPr="00E76EFC">
        <w:rPr>
          <w:rFonts w:ascii="Calibri Light" w:hAnsi="Calibri Light" w:cs="Calibri Light"/>
        </w:rPr>
        <w:t>g</w:t>
      </w:r>
      <w:r w:rsidRPr="00E848CE">
        <w:rPr>
          <w:rFonts w:ascii="Calibri Light" w:hAnsi="Calibri Light" w:cs="Calibri Light"/>
        </w:rPr>
        <w:t>/rinascimento).</w:t>
      </w:r>
    </w:p>
    <w:p w14:paraId="21DFFD92" w14:textId="77777777" w:rsidR="00E36F8F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</w:p>
    <w:p w14:paraId="55236209" w14:textId="1542C22C" w:rsidR="00E36F8F" w:rsidRPr="0033201E" w:rsidRDefault="0033201E" w:rsidP="0033201E">
      <w:pPr>
        <w:spacing w:after="0" w:line="240" w:lineRule="auto"/>
        <w:ind w:left="-142" w:right="-427"/>
        <w:jc w:val="both"/>
        <w:rPr>
          <w:rFonts w:ascii="Calibri Light" w:hAnsi="Calibri Light" w:cs="Calibri Light"/>
          <w:b/>
        </w:rPr>
      </w:pPr>
      <w:r w:rsidRPr="0033201E">
        <w:rPr>
          <w:rFonts w:ascii="Calibri Light" w:hAnsi="Calibri Light" w:cs="Calibri Light"/>
          <w:b/>
        </w:rPr>
        <w:t xml:space="preserve">Cartella stampa e immagini: </w:t>
      </w:r>
      <w:hyperlink r:id="rId9" w:history="1">
        <w:r w:rsidRPr="00B965BA">
          <w:rPr>
            <w:rStyle w:val="Collegamentoipertestuale"/>
            <w:rFonts w:ascii="Calibri Light" w:hAnsi="Calibri Light" w:cs="Calibri Light"/>
            <w:color w:val="000000" w:themeColor="text1"/>
          </w:rPr>
          <w:t>www.palladiomuseum.org/</w:t>
        </w:r>
        <w:r w:rsidR="00B965BA" w:rsidRPr="00B965BA">
          <w:rPr>
            <w:rStyle w:val="Collegamentoipertestuale"/>
            <w:rFonts w:ascii="Calibri Light" w:hAnsi="Calibri Light" w:cs="Calibri Light"/>
            <w:color w:val="000000" w:themeColor="text1"/>
          </w:rPr>
          <w:t>exhibitions</w:t>
        </w:r>
        <w:r w:rsidRPr="00B965BA">
          <w:rPr>
            <w:rStyle w:val="Collegamentoipertestuale"/>
            <w:rFonts w:ascii="Calibri Light" w:hAnsi="Calibri Light" w:cs="Calibri Light"/>
            <w:color w:val="000000" w:themeColor="text1"/>
          </w:rPr>
          <w:t>/acqua_terra_fuoco/press</w:t>
        </w:r>
      </w:hyperlink>
    </w:p>
    <w:p w14:paraId="597EE254" w14:textId="77777777" w:rsidR="0033201E" w:rsidRDefault="0033201E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  <w:u w:val="single"/>
        </w:rPr>
      </w:pPr>
    </w:p>
    <w:p w14:paraId="4974C9F6" w14:textId="4D29D937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  <w:u w:val="single"/>
        </w:rPr>
      </w:pPr>
      <w:r w:rsidRPr="00EC3C35">
        <w:rPr>
          <w:rFonts w:ascii="Calibri Light" w:hAnsi="Calibri Light" w:cs="Calibri Light"/>
          <w:u w:val="single"/>
        </w:rPr>
        <w:t>Ufficio Stampa locale</w:t>
      </w:r>
    </w:p>
    <w:p w14:paraId="2074C247" w14:textId="77777777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>Lorenza Arzenton</w:t>
      </w:r>
    </w:p>
    <w:p w14:paraId="3A4DE473" w14:textId="77777777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 xml:space="preserve">t. 347.1407874  </w:t>
      </w:r>
    </w:p>
    <w:p w14:paraId="5941F4A1" w14:textId="77777777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>comunicazione@aellecom.it</w:t>
      </w:r>
    </w:p>
    <w:p w14:paraId="5252B10F" w14:textId="77777777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  <w:u w:val="single"/>
        </w:rPr>
      </w:pPr>
    </w:p>
    <w:p w14:paraId="495F6DDB" w14:textId="77777777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  <w:u w:val="single"/>
        </w:rPr>
      </w:pPr>
      <w:r w:rsidRPr="00EC3C35">
        <w:rPr>
          <w:rFonts w:ascii="Calibri Light" w:hAnsi="Calibri Light" w:cs="Calibri Light"/>
          <w:u w:val="single"/>
        </w:rPr>
        <w:t>Ufficio Stampa nazionale</w:t>
      </w:r>
    </w:p>
    <w:p w14:paraId="6D06497E" w14:textId="77777777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 w:rsidRPr="00EC3C35">
        <w:rPr>
          <w:rFonts w:ascii="Calibri Light" w:hAnsi="Calibri Light" w:cs="Calibri Light"/>
        </w:rPr>
        <w:t>Studio ESSECI, Sergio Campagnolo</w:t>
      </w:r>
    </w:p>
    <w:p w14:paraId="253E45EF" w14:textId="77777777" w:rsidR="00E36F8F" w:rsidRPr="00EC3C35" w:rsidRDefault="00E36F8F" w:rsidP="00E36F8F">
      <w:pPr>
        <w:spacing w:after="0" w:line="240" w:lineRule="auto"/>
        <w:ind w:left="-142" w:right="-42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t.</w:t>
      </w:r>
      <w:r w:rsidRPr="00EC3C35">
        <w:rPr>
          <w:rFonts w:ascii="Calibri Light" w:hAnsi="Calibri Light" w:cs="Calibri Light"/>
        </w:rPr>
        <w:t xml:space="preserve"> +39 o49.663499</w:t>
      </w:r>
    </w:p>
    <w:p w14:paraId="617CAEC4" w14:textId="31442EFD" w:rsidR="0033201E" w:rsidRDefault="00E36F8F" w:rsidP="0033201E">
      <w:pPr>
        <w:spacing w:after="0" w:line="240" w:lineRule="auto"/>
        <w:ind w:left="-142"/>
        <w:rPr>
          <w:rFonts w:ascii="Calibri Light" w:hAnsi="Calibri Light" w:cs="Calibri Light"/>
        </w:rPr>
      </w:pPr>
      <w:r w:rsidRPr="00B965BA">
        <w:rPr>
          <w:rFonts w:ascii="Calibri Light" w:hAnsi="Calibri Light" w:cs="Calibri Light"/>
        </w:rPr>
        <w:t>roberta@studioesseci.net</w:t>
      </w:r>
      <w:r w:rsidRPr="00EC3C35">
        <w:rPr>
          <w:rFonts w:ascii="Calibri Light" w:hAnsi="Calibri Light" w:cs="Calibri Light"/>
        </w:rPr>
        <w:t xml:space="preserve">, </w:t>
      </w:r>
      <w:proofErr w:type="spellStart"/>
      <w:r w:rsidRPr="00EC3C35">
        <w:rPr>
          <w:rFonts w:ascii="Calibri Light" w:hAnsi="Calibri Light" w:cs="Calibri Light"/>
        </w:rPr>
        <w:t>rif.</w:t>
      </w:r>
      <w:proofErr w:type="spellEnd"/>
      <w:r w:rsidRPr="00EC3C35">
        <w:rPr>
          <w:rFonts w:ascii="Calibri Light" w:hAnsi="Calibri Light" w:cs="Calibri Light"/>
        </w:rPr>
        <w:t xml:space="preserve"> Roberta Barbar</w:t>
      </w:r>
      <w:r w:rsidR="007875B0">
        <w:rPr>
          <w:rFonts w:ascii="Calibri Light" w:hAnsi="Calibri Light" w:cs="Calibri Light"/>
        </w:rPr>
        <w:t>o</w:t>
      </w:r>
    </w:p>
    <w:p w14:paraId="3233B466" w14:textId="1EB00356" w:rsidR="0057447D" w:rsidRPr="0033201E" w:rsidRDefault="00D629FD" w:rsidP="0033201E">
      <w:pPr>
        <w:spacing w:after="0" w:line="240" w:lineRule="auto"/>
        <w:ind w:left="-142"/>
        <w:rPr>
          <w:rFonts w:ascii="Calibri Light" w:hAnsi="Calibri Light" w:cs="Calibri Light"/>
        </w:rPr>
      </w:pPr>
      <w:r w:rsidRPr="00D629FD">
        <w:rPr>
          <w:rFonts w:ascii="Calibri Light" w:hAnsi="Calibri Light" w:cs="Calibri Light"/>
          <w:b/>
        </w:rPr>
        <w:lastRenderedPageBreak/>
        <w:t>dove</w:t>
      </w:r>
    </w:p>
    <w:p w14:paraId="049C6E79" w14:textId="77777777" w:rsidR="00D629FD" w:rsidRDefault="00D629FD" w:rsidP="0057447D">
      <w:pPr>
        <w:spacing w:after="0" w:line="240" w:lineRule="auto"/>
        <w:ind w:left="-14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Palladio Museum</w:t>
      </w:r>
    </w:p>
    <w:p w14:paraId="0046BB07" w14:textId="77777777" w:rsidR="00D629FD" w:rsidRDefault="00D629FD" w:rsidP="0057447D">
      <w:pPr>
        <w:spacing w:after="0" w:line="240" w:lineRule="auto"/>
        <w:ind w:left="-142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Vicenza, </w:t>
      </w:r>
      <w:proofErr w:type="spellStart"/>
      <w:r>
        <w:rPr>
          <w:rFonts w:ascii="Calibri Light" w:hAnsi="Calibri Light" w:cs="Calibri Light"/>
        </w:rPr>
        <w:t>Contrà</w:t>
      </w:r>
      <w:proofErr w:type="spellEnd"/>
      <w:r>
        <w:rPr>
          <w:rFonts w:ascii="Calibri Light" w:hAnsi="Calibri Light" w:cs="Calibri Light"/>
        </w:rPr>
        <w:t xml:space="preserve"> Porti 11</w:t>
      </w:r>
    </w:p>
    <w:p w14:paraId="3481AF52" w14:textId="77777777" w:rsidR="00D629FD" w:rsidRDefault="00D629FD" w:rsidP="0057447D">
      <w:pPr>
        <w:spacing w:after="0" w:line="240" w:lineRule="auto"/>
        <w:ind w:left="-142"/>
        <w:rPr>
          <w:rFonts w:ascii="Calibri Light" w:hAnsi="Calibri Light" w:cs="Calibri Light"/>
        </w:rPr>
      </w:pPr>
    </w:p>
    <w:p w14:paraId="6E2FA3F8" w14:textId="77777777" w:rsidR="0057447D" w:rsidRPr="0057447D" w:rsidRDefault="0057447D" w:rsidP="0057447D">
      <w:pPr>
        <w:spacing w:after="0" w:line="240" w:lineRule="auto"/>
        <w:ind w:left="-142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orari </w:t>
      </w:r>
    </w:p>
    <w:p w14:paraId="34B25EC0" w14:textId="77777777" w:rsidR="0057447D" w:rsidRDefault="0057447D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57447D">
        <w:rPr>
          <w:rFonts w:asciiTheme="majorHAnsi" w:hAnsiTheme="majorHAnsi" w:cstheme="majorHAnsi"/>
        </w:rPr>
        <w:t>dal mercoledì alla domenica, 10:00-18:00 (ultimo ingresso 17:30)</w:t>
      </w:r>
    </w:p>
    <w:p w14:paraId="39E9B6C1" w14:textId="77777777" w:rsidR="0057447D" w:rsidRDefault="0057447D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martedì su prenotazione, gruppi min. 10 persone</w:t>
      </w:r>
    </w:p>
    <w:p w14:paraId="5614DD22" w14:textId="43920DAD" w:rsidR="00F404B2" w:rsidRPr="0057447D" w:rsidRDefault="00F404B2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chiusur</w:t>
      </w:r>
      <w:r w:rsidR="00EC4510">
        <w:rPr>
          <w:rFonts w:asciiTheme="majorHAnsi" w:hAnsiTheme="majorHAnsi" w:cstheme="majorHAnsi"/>
        </w:rPr>
        <w:t>a straordinaria</w:t>
      </w:r>
      <w:r>
        <w:rPr>
          <w:rFonts w:asciiTheme="majorHAnsi" w:hAnsiTheme="majorHAnsi" w:cstheme="majorHAnsi"/>
        </w:rPr>
        <w:t>: 25 dicembre</w:t>
      </w:r>
    </w:p>
    <w:p w14:paraId="79744514" w14:textId="77777777" w:rsidR="0057447D" w:rsidRPr="0057447D" w:rsidRDefault="0057447D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</w:p>
    <w:p w14:paraId="7C8B0766" w14:textId="77777777" w:rsidR="0057447D" w:rsidRPr="0057447D" w:rsidRDefault="0057447D" w:rsidP="0057447D">
      <w:pPr>
        <w:spacing w:after="0" w:line="240" w:lineRule="auto"/>
        <w:ind w:left="-142"/>
        <w:rPr>
          <w:rFonts w:asciiTheme="majorHAnsi" w:hAnsiTheme="majorHAnsi" w:cstheme="majorHAnsi"/>
          <w:b/>
        </w:rPr>
      </w:pPr>
      <w:r w:rsidRPr="0057447D">
        <w:rPr>
          <w:rFonts w:asciiTheme="majorHAnsi" w:hAnsiTheme="majorHAnsi" w:cstheme="majorHAnsi"/>
          <w:b/>
        </w:rPr>
        <w:t>informazioni</w:t>
      </w:r>
    </w:p>
    <w:p w14:paraId="7CA7CD0F" w14:textId="5ECC7A97" w:rsidR="0057447D" w:rsidRPr="00B965BA" w:rsidRDefault="00B965BA" w:rsidP="0057447D">
      <w:pPr>
        <w:spacing w:after="0" w:line="240" w:lineRule="auto"/>
        <w:ind w:left="-142"/>
        <w:rPr>
          <w:rFonts w:ascii="Calibri Light" w:hAnsi="Calibri Light" w:cs="Calibri Light"/>
          <w:color w:val="000000" w:themeColor="text1"/>
        </w:rPr>
      </w:pPr>
      <w:hyperlink r:id="rId10" w:history="1">
        <w:r w:rsidR="0057447D" w:rsidRPr="00B965BA">
          <w:rPr>
            <w:rStyle w:val="Collegamentoipertestuale"/>
            <w:rFonts w:ascii="Calibri Light" w:hAnsi="Calibri Light" w:cs="Calibri Light"/>
            <w:color w:val="000000" w:themeColor="text1"/>
          </w:rPr>
          <w:t>www.palladiomuseu</w:t>
        </w:r>
        <w:r w:rsidR="0057447D" w:rsidRPr="00B965BA">
          <w:rPr>
            <w:rStyle w:val="Collegamentoipertestuale"/>
            <w:rFonts w:ascii="Calibri Light" w:hAnsi="Calibri Light" w:cs="Calibri Light"/>
            <w:color w:val="000000" w:themeColor="text1"/>
          </w:rPr>
          <w:t>m</w:t>
        </w:r>
        <w:r w:rsidR="0057447D" w:rsidRPr="00B965BA">
          <w:rPr>
            <w:rStyle w:val="Collegamentoipertestuale"/>
            <w:rFonts w:ascii="Calibri Light" w:hAnsi="Calibri Light" w:cs="Calibri Light"/>
            <w:color w:val="000000" w:themeColor="text1"/>
          </w:rPr>
          <w:t>.org/rinascimento</w:t>
        </w:r>
      </w:hyperlink>
    </w:p>
    <w:p w14:paraId="4C72C623" w14:textId="77777777" w:rsidR="0057447D" w:rsidRPr="00605945" w:rsidRDefault="0057447D" w:rsidP="0057447D">
      <w:pPr>
        <w:spacing w:after="0" w:line="240" w:lineRule="auto"/>
        <w:ind w:left="-142"/>
        <w:rPr>
          <w:rFonts w:asciiTheme="majorHAnsi" w:hAnsiTheme="majorHAnsi" w:cstheme="majorHAnsi"/>
          <w:lang w:val="en-US"/>
        </w:rPr>
      </w:pPr>
      <w:r w:rsidRPr="00605945">
        <w:rPr>
          <w:rFonts w:asciiTheme="majorHAnsi" w:hAnsiTheme="majorHAnsi" w:cstheme="majorHAnsi"/>
          <w:lang w:val="en-US"/>
        </w:rPr>
        <w:t xml:space="preserve">mail: </w:t>
      </w:r>
      <w:r w:rsidR="00F404B2" w:rsidRPr="00605945">
        <w:rPr>
          <w:rFonts w:asciiTheme="majorHAnsi" w:hAnsiTheme="majorHAnsi" w:cstheme="majorHAnsi"/>
          <w:lang w:val="en-US"/>
        </w:rPr>
        <w:t>accoglienza</w:t>
      </w:r>
      <w:r w:rsidRPr="00605945">
        <w:rPr>
          <w:rFonts w:asciiTheme="majorHAnsi" w:hAnsiTheme="majorHAnsi" w:cstheme="majorHAnsi"/>
          <w:lang w:val="en-US"/>
        </w:rPr>
        <w:t>@palladiomuseum.org</w:t>
      </w:r>
    </w:p>
    <w:p w14:paraId="6A281922" w14:textId="77777777" w:rsidR="0057447D" w:rsidRPr="00D072AB" w:rsidRDefault="0057447D" w:rsidP="0057447D">
      <w:pPr>
        <w:spacing w:after="0" w:line="240" w:lineRule="auto"/>
        <w:ind w:left="-142"/>
        <w:rPr>
          <w:rFonts w:asciiTheme="majorHAnsi" w:hAnsiTheme="majorHAnsi" w:cstheme="majorHAnsi"/>
          <w:lang w:val="en-US"/>
        </w:rPr>
      </w:pPr>
      <w:proofErr w:type="spellStart"/>
      <w:r w:rsidRPr="00D072AB">
        <w:rPr>
          <w:rFonts w:asciiTheme="majorHAnsi" w:hAnsiTheme="majorHAnsi" w:cstheme="majorHAnsi"/>
          <w:lang w:val="en-US"/>
        </w:rPr>
        <w:t>tel</w:t>
      </w:r>
      <w:proofErr w:type="spellEnd"/>
      <w:r w:rsidRPr="00D072AB">
        <w:rPr>
          <w:rFonts w:asciiTheme="majorHAnsi" w:hAnsiTheme="majorHAnsi" w:cstheme="majorHAnsi"/>
          <w:lang w:val="en-US"/>
        </w:rPr>
        <w:t>: +39 0444 323014</w:t>
      </w:r>
    </w:p>
    <w:p w14:paraId="1F592730" w14:textId="77777777" w:rsidR="0057447D" w:rsidRPr="00D072AB" w:rsidRDefault="0057447D" w:rsidP="0057447D">
      <w:pPr>
        <w:spacing w:after="0" w:line="240" w:lineRule="auto"/>
        <w:ind w:left="-142"/>
        <w:rPr>
          <w:rFonts w:asciiTheme="majorHAnsi" w:hAnsiTheme="majorHAnsi" w:cstheme="majorHAnsi"/>
          <w:lang w:val="en-US"/>
        </w:rPr>
      </w:pPr>
    </w:p>
    <w:p w14:paraId="3A411D40" w14:textId="77777777" w:rsidR="0057447D" w:rsidRPr="00D072AB" w:rsidRDefault="0057447D" w:rsidP="0057447D">
      <w:pPr>
        <w:spacing w:after="0" w:line="240" w:lineRule="auto"/>
        <w:ind w:left="-142"/>
        <w:rPr>
          <w:rFonts w:asciiTheme="majorHAnsi" w:hAnsiTheme="majorHAnsi" w:cstheme="majorHAnsi"/>
          <w:b/>
          <w:lang w:val="en-US"/>
        </w:rPr>
      </w:pPr>
      <w:r w:rsidRPr="00D072AB">
        <w:rPr>
          <w:rFonts w:asciiTheme="majorHAnsi" w:hAnsiTheme="majorHAnsi" w:cstheme="majorHAnsi"/>
          <w:b/>
          <w:lang w:val="en-US"/>
        </w:rPr>
        <w:t>social</w:t>
      </w:r>
    </w:p>
    <w:p w14:paraId="6F0BFEA8" w14:textId="77777777" w:rsidR="0057447D" w:rsidRPr="00D072AB" w:rsidRDefault="0057447D" w:rsidP="0057447D">
      <w:pPr>
        <w:spacing w:after="0" w:line="240" w:lineRule="auto"/>
        <w:ind w:left="-142"/>
        <w:rPr>
          <w:rFonts w:asciiTheme="majorHAnsi" w:hAnsiTheme="majorHAnsi" w:cstheme="majorHAnsi"/>
          <w:lang w:val="en-US"/>
        </w:rPr>
      </w:pPr>
      <w:r w:rsidRPr="00D072AB">
        <w:rPr>
          <w:rFonts w:asciiTheme="majorHAnsi" w:hAnsiTheme="majorHAnsi" w:cstheme="majorHAnsi"/>
          <w:lang w:val="en-US"/>
        </w:rPr>
        <w:t>Facebook: @palladiomuseum</w:t>
      </w:r>
    </w:p>
    <w:p w14:paraId="3A356E24" w14:textId="77777777" w:rsidR="0057447D" w:rsidRPr="00D072AB" w:rsidRDefault="0057447D" w:rsidP="0057447D">
      <w:pPr>
        <w:spacing w:after="0" w:line="240" w:lineRule="auto"/>
        <w:ind w:left="-142"/>
        <w:rPr>
          <w:rFonts w:asciiTheme="majorHAnsi" w:hAnsiTheme="majorHAnsi" w:cstheme="majorHAnsi"/>
          <w:lang w:val="en-US"/>
        </w:rPr>
      </w:pPr>
      <w:r w:rsidRPr="00D072AB">
        <w:rPr>
          <w:rFonts w:asciiTheme="majorHAnsi" w:hAnsiTheme="majorHAnsi" w:cstheme="majorHAnsi"/>
          <w:lang w:val="en-US"/>
        </w:rPr>
        <w:t>Instagram: @palladiomuseum</w:t>
      </w:r>
    </w:p>
    <w:p w14:paraId="2ECF1F57" w14:textId="77777777" w:rsidR="0057447D" w:rsidRPr="00605945" w:rsidRDefault="0057447D" w:rsidP="0057447D">
      <w:pPr>
        <w:spacing w:after="0" w:line="240" w:lineRule="auto"/>
        <w:ind w:left="-142"/>
        <w:rPr>
          <w:rFonts w:asciiTheme="majorHAnsi" w:hAnsiTheme="majorHAnsi" w:cstheme="majorHAnsi"/>
          <w:lang w:val="en-US"/>
        </w:rPr>
      </w:pPr>
      <w:r w:rsidRPr="00605945">
        <w:rPr>
          <w:rFonts w:asciiTheme="majorHAnsi" w:hAnsiTheme="majorHAnsi" w:cstheme="majorHAnsi"/>
          <w:lang w:val="en-US"/>
        </w:rPr>
        <w:t>Twitter: @palladiomuseum</w:t>
      </w:r>
    </w:p>
    <w:p w14:paraId="5AF2124A" w14:textId="77777777" w:rsidR="0057447D" w:rsidRPr="00605945" w:rsidRDefault="0057447D" w:rsidP="0057447D">
      <w:pPr>
        <w:spacing w:after="0" w:line="240" w:lineRule="auto"/>
        <w:ind w:left="-142"/>
        <w:rPr>
          <w:rFonts w:asciiTheme="majorHAnsi" w:hAnsiTheme="majorHAnsi" w:cstheme="majorHAnsi"/>
          <w:lang w:val="en-US"/>
        </w:rPr>
      </w:pPr>
    </w:p>
    <w:p w14:paraId="13B477E1" w14:textId="3CC10444" w:rsidR="0057447D" w:rsidRPr="00D072AB" w:rsidRDefault="00F63858" w:rsidP="0057447D">
      <w:pPr>
        <w:spacing w:after="0" w:line="240" w:lineRule="auto"/>
        <w:ind w:left="-142"/>
        <w:rPr>
          <w:rFonts w:asciiTheme="majorHAnsi" w:hAnsiTheme="majorHAnsi" w:cstheme="majorHAnsi"/>
          <w:b/>
        </w:rPr>
      </w:pPr>
      <w:r w:rsidRPr="00D072AB">
        <w:rPr>
          <w:rFonts w:asciiTheme="majorHAnsi" w:hAnsiTheme="majorHAnsi" w:cstheme="majorHAnsi"/>
          <w:b/>
        </w:rPr>
        <w:t>biglietti</w:t>
      </w:r>
    </w:p>
    <w:p w14:paraId="0D67A1CC" w14:textId="77777777" w:rsidR="0057447D" w:rsidRPr="0070151D" w:rsidRDefault="0057447D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70151D">
        <w:rPr>
          <w:rFonts w:asciiTheme="majorHAnsi" w:hAnsiTheme="majorHAnsi" w:cstheme="majorHAnsi"/>
          <w:u w:val="single"/>
        </w:rPr>
        <w:t>intero</w:t>
      </w:r>
      <w:r w:rsidRPr="0070151D">
        <w:rPr>
          <w:rFonts w:asciiTheme="majorHAnsi" w:hAnsiTheme="majorHAnsi" w:cstheme="majorHAnsi"/>
        </w:rPr>
        <w:t xml:space="preserve"> € 8,00</w:t>
      </w:r>
    </w:p>
    <w:p w14:paraId="5BB6C548" w14:textId="77777777" w:rsidR="0057447D" w:rsidRPr="0070151D" w:rsidRDefault="0057447D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70151D">
        <w:rPr>
          <w:rFonts w:asciiTheme="majorHAnsi" w:hAnsiTheme="majorHAnsi" w:cstheme="majorHAnsi"/>
          <w:u w:val="single"/>
        </w:rPr>
        <w:t>ridotto</w:t>
      </w:r>
      <w:r w:rsidRPr="0070151D">
        <w:rPr>
          <w:rFonts w:asciiTheme="majorHAnsi" w:hAnsiTheme="majorHAnsi" w:cstheme="majorHAnsi"/>
        </w:rPr>
        <w:t xml:space="preserve"> € 6,00</w:t>
      </w:r>
    </w:p>
    <w:p w14:paraId="0DBB4183" w14:textId="77777777" w:rsidR="0057447D" w:rsidRPr="0070151D" w:rsidRDefault="0057447D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70151D">
        <w:rPr>
          <w:rFonts w:asciiTheme="majorHAnsi" w:hAnsiTheme="majorHAnsi" w:cstheme="majorHAnsi"/>
        </w:rPr>
        <w:t>(gruppi di almeno 15 adulti, soci FAI, soci Touring Club, over 60, studenti under 25)</w:t>
      </w:r>
    </w:p>
    <w:p w14:paraId="63CCF6B6" w14:textId="77777777" w:rsidR="0057447D" w:rsidRPr="0070151D" w:rsidRDefault="0057447D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70151D">
        <w:rPr>
          <w:rFonts w:asciiTheme="majorHAnsi" w:hAnsiTheme="majorHAnsi" w:cstheme="majorHAnsi"/>
          <w:u w:val="single"/>
        </w:rPr>
        <w:t>scuole</w:t>
      </w:r>
      <w:r w:rsidRPr="0070151D">
        <w:rPr>
          <w:rFonts w:asciiTheme="majorHAnsi" w:hAnsiTheme="majorHAnsi" w:cstheme="majorHAnsi"/>
        </w:rPr>
        <w:t xml:space="preserve"> € 2,00</w:t>
      </w:r>
    </w:p>
    <w:p w14:paraId="49217FD4" w14:textId="77777777" w:rsidR="0057447D" w:rsidRPr="0070151D" w:rsidRDefault="0057447D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70151D">
        <w:rPr>
          <w:rFonts w:asciiTheme="majorHAnsi" w:hAnsiTheme="majorHAnsi" w:cstheme="majorHAnsi"/>
        </w:rPr>
        <w:t>(scuole, soci Touring Club Junior)</w:t>
      </w:r>
    </w:p>
    <w:p w14:paraId="2531CE72" w14:textId="77777777" w:rsidR="0057447D" w:rsidRPr="0070151D" w:rsidRDefault="0057447D" w:rsidP="0057447D">
      <w:pPr>
        <w:spacing w:after="0" w:line="240" w:lineRule="auto"/>
        <w:ind w:left="-142"/>
        <w:rPr>
          <w:rFonts w:asciiTheme="majorHAnsi" w:hAnsiTheme="majorHAnsi" w:cstheme="majorHAnsi"/>
          <w:u w:val="single"/>
        </w:rPr>
      </w:pPr>
      <w:r w:rsidRPr="0070151D">
        <w:rPr>
          <w:rFonts w:asciiTheme="majorHAnsi" w:hAnsiTheme="majorHAnsi" w:cstheme="majorHAnsi"/>
          <w:u w:val="single"/>
        </w:rPr>
        <w:t>gratuito</w:t>
      </w:r>
    </w:p>
    <w:p w14:paraId="02C9AA82" w14:textId="77777777" w:rsidR="0057447D" w:rsidRPr="0070151D" w:rsidRDefault="0057447D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70151D">
        <w:rPr>
          <w:rFonts w:asciiTheme="majorHAnsi" w:hAnsiTheme="majorHAnsi" w:cstheme="majorHAnsi"/>
        </w:rPr>
        <w:t>(bambini fino a 6 anni compiuti, giornalisti, 1 portatore di handicap + 1 accompagnatore, soci ICOM, 1 insegnante accompagnatore per classe, militari)</w:t>
      </w:r>
    </w:p>
    <w:p w14:paraId="0D9EEE75" w14:textId="77777777" w:rsidR="0070151D" w:rsidRPr="0070151D" w:rsidRDefault="0070151D" w:rsidP="0070151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70151D">
        <w:rPr>
          <w:rFonts w:asciiTheme="majorHAnsi" w:hAnsiTheme="majorHAnsi" w:cstheme="majorHAnsi"/>
          <w:u w:val="single"/>
        </w:rPr>
        <w:t>Palladio family</w:t>
      </w:r>
      <w:r w:rsidRPr="0070151D">
        <w:rPr>
          <w:rFonts w:asciiTheme="majorHAnsi" w:hAnsiTheme="majorHAnsi" w:cstheme="majorHAnsi"/>
        </w:rPr>
        <w:t xml:space="preserve"> € 12,00</w:t>
      </w:r>
    </w:p>
    <w:p w14:paraId="252EBEF2" w14:textId="77777777" w:rsidR="0070151D" w:rsidRPr="0070151D" w:rsidRDefault="0070151D" w:rsidP="0070151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70151D">
        <w:rPr>
          <w:rFonts w:asciiTheme="majorHAnsi" w:hAnsiTheme="majorHAnsi" w:cstheme="majorHAnsi"/>
        </w:rPr>
        <w:t>(da 1 a 4 bambini/ragazzi under 18 con due adulti)</w:t>
      </w:r>
    </w:p>
    <w:p w14:paraId="0D601C7D" w14:textId="77777777" w:rsidR="0070151D" w:rsidRPr="0070151D" w:rsidRDefault="0057447D" w:rsidP="0070151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70151D">
        <w:rPr>
          <w:rFonts w:asciiTheme="majorHAnsi" w:hAnsiTheme="majorHAnsi" w:cstheme="majorHAnsi"/>
          <w:u w:val="single"/>
        </w:rPr>
        <w:t>Visite guidate</w:t>
      </w:r>
      <w:r w:rsidR="0070151D" w:rsidRPr="0070151D">
        <w:rPr>
          <w:rFonts w:asciiTheme="majorHAnsi" w:hAnsiTheme="majorHAnsi" w:cstheme="majorHAnsi"/>
          <w:u w:val="single"/>
        </w:rPr>
        <w:t xml:space="preserve"> </w:t>
      </w:r>
      <w:r w:rsidRPr="0070151D">
        <w:rPr>
          <w:rFonts w:asciiTheme="majorHAnsi" w:hAnsiTheme="majorHAnsi" w:cstheme="majorHAnsi"/>
        </w:rPr>
        <w:t xml:space="preserve">€ 80,00 </w:t>
      </w:r>
    </w:p>
    <w:p w14:paraId="3B31A155" w14:textId="77777777" w:rsidR="0057447D" w:rsidRDefault="0057447D" w:rsidP="0070151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57447D">
        <w:rPr>
          <w:rFonts w:asciiTheme="majorHAnsi" w:hAnsiTheme="majorHAnsi" w:cstheme="majorHAnsi"/>
        </w:rPr>
        <w:t>(gruppo da 25 persone)</w:t>
      </w:r>
    </w:p>
    <w:p w14:paraId="7A06FD03" w14:textId="77777777" w:rsidR="00920100" w:rsidRPr="0070151D" w:rsidRDefault="00920100" w:rsidP="0070151D">
      <w:pPr>
        <w:spacing w:after="0" w:line="240" w:lineRule="auto"/>
        <w:ind w:left="-142"/>
        <w:rPr>
          <w:rFonts w:asciiTheme="majorHAnsi" w:hAnsiTheme="majorHAnsi" w:cstheme="majorHAnsi"/>
          <w:i/>
          <w:u w:val="single"/>
        </w:rPr>
      </w:pPr>
    </w:p>
    <w:p w14:paraId="792552B3" w14:textId="7EB6CA5A" w:rsidR="0057447D" w:rsidRDefault="00920100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920100">
        <w:rPr>
          <w:rFonts w:asciiTheme="majorHAnsi" w:hAnsiTheme="majorHAnsi" w:cstheme="majorHAnsi"/>
        </w:rPr>
        <w:t xml:space="preserve">Le tariffe ridotte o gratuite sono </w:t>
      </w:r>
      <w:r w:rsidRPr="00E848CE">
        <w:rPr>
          <w:rFonts w:asciiTheme="majorHAnsi" w:hAnsiTheme="majorHAnsi" w:cstheme="majorHAnsi"/>
        </w:rPr>
        <w:t>applicabili</w:t>
      </w:r>
      <w:r w:rsidR="00E848CE" w:rsidRPr="00E848CE">
        <w:rPr>
          <w:rFonts w:asciiTheme="majorHAnsi" w:hAnsiTheme="majorHAnsi" w:cstheme="majorHAnsi"/>
        </w:rPr>
        <w:t xml:space="preserve"> </w:t>
      </w:r>
      <w:r w:rsidRPr="00E848CE">
        <w:rPr>
          <w:rFonts w:asciiTheme="majorHAnsi" w:hAnsiTheme="majorHAnsi" w:cstheme="majorHAnsi"/>
        </w:rPr>
        <w:t>presentando</w:t>
      </w:r>
      <w:r w:rsidRPr="00920100">
        <w:rPr>
          <w:rFonts w:asciiTheme="majorHAnsi" w:hAnsiTheme="majorHAnsi" w:cstheme="majorHAnsi"/>
        </w:rPr>
        <w:t xml:space="preserve"> un documento, tessera o badge valido e non scaduto che ne attesti il diritto.</w:t>
      </w:r>
    </w:p>
    <w:p w14:paraId="27E28B8C" w14:textId="77777777" w:rsidR="00920100" w:rsidRPr="0057447D" w:rsidRDefault="00920100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</w:p>
    <w:p w14:paraId="391050B4" w14:textId="77777777" w:rsidR="00F404B2" w:rsidRDefault="0057447D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  <w:r w:rsidRPr="0057447D">
        <w:rPr>
          <w:rFonts w:asciiTheme="majorHAnsi" w:hAnsiTheme="majorHAnsi" w:cstheme="majorHAnsi"/>
        </w:rPr>
        <w:t>Il museo è interamente accessibile alle persone con disabilità motorie.</w:t>
      </w:r>
    </w:p>
    <w:p w14:paraId="67FDDFCA" w14:textId="77777777" w:rsidR="0057447D" w:rsidRPr="0057447D" w:rsidRDefault="0057447D" w:rsidP="0057447D">
      <w:pPr>
        <w:spacing w:after="0" w:line="240" w:lineRule="auto"/>
        <w:ind w:left="-142"/>
        <w:rPr>
          <w:rFonts w:asciiTheme="majorHAnsi" w:hAnsiTheme="majorHAnsi" w:cstheme="majorHAnsi"/>
        </w:rPr>
      </w:pPr>
    </w:p>
    <w:sectPr w:rsidR="0057447D" w:rsidRPr="0057447D" w:rsidSect="00BB5B9F">
      <w:headerReference w:type="default" r:id="rId11"/>
      <w:footerReference w:type="default" r:id="rId12"/>
      <w:pgSz w:w="11906" w:h="16838"/>
      <w:pgMar w:top="2835" w:right="1701" w:bottom="1559" w:left="24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FF2E7" w14:textId="77777777" w:rsidR="00B15A27" w:rsidRDefault="00B15A27" w:rsidP="00F22C01">
      <w:pPr>
        <w:spacing w:after="0" w:line="240" w:lineRule="auto"/>
      </w:pPr>
      <w:r>
        <w:separator/>
      </w:r>
    </w:p>
  </w:endnote>
  <w:endnote w:type="continuationSeparator" w:id="0">
    <w:p w14:paraId="25355B34" w14:textId="77777777" w:rsidR="00B15A27" w:rsidRDefault="00B15A27" w:rsidP="00F2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onospac821 BT Roman">
    <w:panose1 w:val="020B0609020202020204"/>
    <w:charset w:val="00"/>
    <w:family w:val="modern"/>
    <w:pitch w:val="fixed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roman"/>
    <w:notTrueType/>
    <w:pitch w:val="default"/>
  </w:font>
  <w:font w:name="Yu Mincho"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0541" w14:textId="77777777" w:rsidR="00C06658" w:rsidRDefault="00C06658" w:rsidP="00F22C01">
    <w:pPr>
      <w:pStyle w:val="Pidipagina"/>
      <w:ind w:left="-24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FE115" w14:textId="77777777" w:rsidR="00B15A27" w:rsidRDefault="00B15A27" w:rsidP="00F22C01">
      <w:pPr>
        <w:spacing w:after="0" w:line="240" w:lineRule="auto"/>
      </w:pPr>
      <w:r>
        <w:separator/>
      </w:r>
    </w:p>
  </w:footnote>
  <w:footnote w:type="continuationSeparator" w:id="0">
    <w:p w14:paraId="5E71BF24" w14:textId="77777777" w:rsidR="00B15A27" w:rsidRDefault="00B15A27" w:rsidP="00F22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95087" w14:textId="77777777" w:rsidR="00C06658" w:rsidRDefault="00C06658" w:rsidP="00F22C01">
    <w:pPr>
      <w:pStyle w:val="Intestazione"/>
      <w:ind w:left="-2410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4EDFD814" wp14:editId="7C71482F">
          <wp:simplePos x="0" y="0"/>
          <wp:positionH relativeFrom="column">
            <wp:posOffset>-1530350</wp:posOffset>
          </wp:positionH>
          <wp:positionV relativeFrom="paragraph">
            <wp:posOffset>0</wp:posOffset>
          </wp:positionV>
          <wp:extent cx="7560310" cy="10699115"/>
          <wp:effectExtent l="0" t="0" r="0" b="0"/>
          <wp:wrapNone/>
          <wp:docPr id="5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87F15"/>
    <w:multiLevelType w:val="hybridMultilevel"/>
    <w:tmpl w:val="AE00E42C"/>
    <w:lvl w:ilvl="0" w:tplc="74B4C032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188D"/>
    <w:multiLevelType w:val="hybridMultilevel"/>
    <w:tmpl w:val="014AEA12"/>
    <w:lvl w:ilvl="0" w:tplc="74B4C032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BBB"/>
    <w:multiLevelType w:val="hybridMultilevel"/>
    <w:tmpl w:val="CC3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753664">
    <w:abstractNumId w:val="2"/>
  </w:num>
  <w:num w:numId="2" w16cid:durableId="205068144">
    <w:abstractNumId w:val="0"/>
  </w:num>
  <w:num w:numId="3" w16cid:durableId="108744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autoHyphenation/>
  <w:hyphenationZone w:val="284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01"/>
    <w:rsid w:val="00102FBF"/>
    <w:rsid w:val="00124BB4"/>
    <w:rsid w:val="001E000A"/>
    <w:rsid w:val="001E6D71"/>
    <w:rsid w:val="001E766D"/>
    <w:rsid w:val="002C20CB"/>
    <w:rsid w:val="002F0081"/>
    <w:rsid w:val="0033201E"/>
    <w:rsid w:val="004064D9"/>
    <w:rsid w:val="00431F3A"/>
    <w:rsid w:val="004C22D9"/>
    <w:rsid w:val="004E08E9"/>
    <w:rsid w:val="004F2A5F"/>
    <w:rsid w:val="00556D45"/>
    <w:rsid w:val="0057447D"/>
    <w:rsid w:val="005C13DA"/>
    <w:rsid w:val="005C3383"/>
    <w:rsid w:val="00605945"/>
    <w:rsid w:val="0061319A"/>
    <w:rsid w:val="00613D01"/>
    <w:rsid w:val="00614C5F"/>
    <w:rsid w:val="0068150B"/>
    <w:rsid w:val="00682EA9"/>
    <w:rsid w:val="006A772F"/>
    <w:rsid w:val="0070151D"/>
    <w:rsid w:val="00723D1B"/>
    <w:rsid w:val="0075090C"/>
    <w:rsid w:val="007875B0"/>
    <w:rsid w:val="00795095"/>
    <w:rsid w:val="007F441A"/>
    <w:rsid w:val="008252A4"/>
    <w:rsid w:val="00871BA1"/>
    <w:rsid w:val="008A087D"/>
    <w:rsid w:val="008D41A8"/>
    <w:rsid w:val="008F12D8"/>
    <w:rsid w:val="00920100"/>
    <w:rsid w:val="00962FF2"/>
    <w:rsid w:val="009A446A"/>
    <w:rsid w:val="009B2155"/>
    <w:rsid w:val="009C2F8B"/>
    <w:rsid w:val="00A17215"/>
    <w:rsid w:val="00A25435"/>
    <w:rsid w:val="00A271A7"/>
    <w:rsid w:val="00A662D4"/>
    <w:rsid w:val="00B109E3"/>
    <w:rsid w:val="00B15A27"/>
    <w:rsid w:val="00B167D2"/>
    <w:rsid w:val="00B965BA"/>
    <w:rsid w:val="00BB5B9F"/>
    <w:rsid w:val="00BF4EE4"/>
    <w:rsid w:val="00C030FA"/>
    <w:rsid w:val="00C06658"/>
    <w:rsid w:val="00C12B07"/>
    <w:rsid w:val="00C132B1"/>
    <w:rsid w:val="00C6130F"/>
    <w:rsid w:val="00C82F72"/>
    <w:rsid w:val="00C84D82"/>
    <w:rsid w:val="00CD0DC9"/>
    <w:rsid w:val="00CD3C95"/>
    <w:rsid w:val="00D072AB"/>
    <w:rsid w:val="00D52F88"/>
    <w:rsid w:val="00D629FD"/>
    <w:rsid w:val="00D76D11"/>
    <w:rsid w:val="00D76E04"/>
    <w:rsid w:val="00D9013A"/>
    <w:rsid w:val="00DE2752"/>
    <w:rsid w:val="00DE28C6"/>
    <w:rsid w:val="00E36F8F"/>
    <w:rsid w:val="00E45ED3"/>
    <w:rsid w:val="00E76EFC"/>
    <w:rsid w:val="00E848CE"/>
    <w:rsid w:val="00EC4510"/>
    <w:rsid w:val="00EF6A28"/>
    <w:rsid w:val="00F22C01"/>
    <w:rsid w:val="00F404B2"/>
    <w:rsid w:val="00F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17F128"/>
  <w15:docId w15:val="{EFB37DEB-959F-5D42-9119-F80C8FE4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6D11"/>
    <w:pPr>
      <w:spacing w:after="8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B5B9F"/>
    <w:pPr>
      <w:keepNext/>
      <w:keepLines/>
      <w:spacing w:before="240" w:after="0"/>
      <w:outlineLvl w:val="0"/>
    </w:pPr>
    <w:rPr>
      <w:rFonts w:ascii="Monospac821 BT Roman" w:eastAsia="Times New Roman" w:hAnsi="Monospac821 BT Roman"/>
      <w:color w:val="0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B5B9F"/>
    <w:pPr>
      <w:keepNext/>
      <w:keepLines/>
      <w:spacing w:before="80" w:after="0"/>
      <w:outlineLvl w:val="1"/>
    </w:pPr>
    <w:rPr>
      <w:rFonts w:ascii="Monospac821 BT Roman" w:eastAsia="Times New Roman" w:hAnsi="Monospac821 BT Roman"/>
      <w:color w:val="0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C01"/>
  </w:style>
  <w:style w:type="paragraph" w:styleId="Pidipagina">
    <w:name w:val="footer"/>
    <w:basedOn w:val="Normale"/>
    <w:link w:val="PidipaginaCarattere"/>
    <w:uiPriority w:val="99"/>
    <w:unhideWhenUsed/>
    <w:rsid w:val="00F22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C0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22C0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BB5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BB5B9F"/>
    <w:rPr>
      <w:rFonts w:ascii="Monospac821 BT Roman" w:eastAsia="Times New Roman" w:hAnsi="Monospac821 BT Roman" w:cs="Times New Roman"/>
      <w:color w:val="000000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rsid w:val="00BB5B9F"/>
    <w:rPr>
      <w:rFonts w:ascii="Monospac821 BT Roman" w:eastAsia="Times New Roman" w:hAnsi="Monospac821 BT Roman" w:cs="Times New Roman"/>
      <w:color w:val="000000"/>
      <w:sz w:val="26"/>
      <w:szCs w:val="26"/>
      <w:lang w:eastAsia="en-US"/>
    </w:rPr>
  </w:style>
  <w:style w:type="paragraph" w:customStyle="1" w:styleId="p1">
    <w:name w:val="p1"/>
    <w:basedOn w:val="Normale"/>
    <w:rsid w:val="009A446A"/>
    <w:pPr>
      <w:shd w:val="clear" w:color="auto" w:fill="FEFEFE"/>
      <w:spacing w:after="0" w:line="240" w:lineRule="auto"/>
    </w:pPr>
    <w:rPr>
      <w:rFonts w:ascii="Georgia" w:eastAsiaTheme="minorHAnsi" w:hAnsi="Georgia"/>
      <w:color w:val="222222"/>
      <w:lang w:eastAsia="it-IT"/>
    </w:rPr>
  </w:style>
  <w:style w:type="character" w:customStyle="1" w:styleId="s1">
    <w:name w:val="s1"/>
    <w:basedOn w:val="Carpredefinitoparagrafo"/>
    <w:rsid w:val="009A446A"/>
  </w:style>
  <w:style w:type="character" w:styleId="Collegamentoipertestuale">
    <w:name w:val="Hyperlink"/>
    <w:uiPriority w:val="99"/>
    <w:unhideWhenUsed/>
    <w:rsid w:val="00E36F8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6F8F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6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ladiomuseum.o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palladiomuseum.org/rinasciment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alladiomuseum.org/exhibitions/acqua_terra_fuoco/pres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040193-AB1D-0F47-80D0-1CFB019F6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1058</Words>
  <Characters>6326</Characters>
  <Application>Microsoft Office Word</Application>
  <DocSecurity>0</DocSecurity>
  <Lines>128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Palladio Museum</dc:creator>
  <cp:keywords/>
  <dc:description/>
  <cp:lastModifiedBy>Simone Baldissini</cp:lastModifiedBy>
  <cp:revision>5</cp:revision>
  <cp:lastPrinted>2018-10-24T09:00:00Z</cp:lastPrinted>
  <dcterms:created xsi:type="dcterms:W3CDTF">2022-11-10T16:53:00Z</dcterms:created>
  <dcterms:modified xsi:type="dcterms:W3CDTF">2022-11-10T18:17:00Z</dcterms:modified>
  <cp:category/>
</cp:coreProperties>
</file>